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4.png" ContentType="image/png"/>
  <Override PartName="/word/media/rId129.png" ContentType="image/png"/>
  <Override PartName="/word/media/rId61.png" ContentType="image/png"/>
  <Override PartName="/word/media/rId105.png" ContentType="image/png"/>
  <Override PartName="/word/media/rId112.png" ContentType="image/png"/>
  <Override PartName="/word/media/rId98.png" ContentType="image/png"/>
  <Override PartName="/word/media/rId91.png" ContentType="image/png"/>
  <Override PartName="/word/media/rId88.png" ContentType="image/png"/>
  <Override PartName="/word/media/rId71.png" ContentType="image/png"/>
  <Override PartName="/word/media/rId40.png" ContentType="image/png"/>
  <Override PartName="/word/media/rId43.png" ContentType="image/png"/>
  <Override PartName="/word/media/rId28.png" ContentType="image/png"/>
  <Override PartName="/word/media/rId108.png" ContentType="image/png"/>
  <Override PartName="/word/media/rId115.png" ContentType="image/png"/>
  <Override PartName="/word/media/rId101.png" ContentType="image/png"/>
  <Override PartName="/word/media/rId94.png" ContentType="image/png"/>
  <Override PartName="/word/media/rId120.png" ContentType="image/png"/>
  <Override PartName="/word/media/rId76.png" ContentType="image/png"/>
  <Override PartName="/word/media/rId51.png" ContentType="image/png"/>
  <Override PartName="/word/media/rId124.png" ContentType="image/png"/>
  <Override PartName="/word/media/rId79.png" ContentType="image/png"/>
  <Override PartName="/word/media/rId64.png" ContentType="image/png"/>
  <Override PartName="/word/media/rId58.png" ContentType="image/png"/>
  <Override PartName="/word/media/rId46.png" ContentType="image/png"/>
  <Override PartName="/word/media/rId31.png" ContentType="image/png"/>
  <Override PartName="/word/media/rId54.png" ContentType="image/png"/>
  <Override PartName="/word/media/rId37.png" ContentType="image/png"/>
  <Override PartName="/word/media/rId85.png" ContentType="image/png"/>
  <Override PartName="/word/media/rId25.png" ContentType="image/png"/>
  <Override PartName="/word/media/rId22.png" ContentType="image/png"/>
  <Override PartName="/word/media/rId67.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6"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33" w:name="data"/>
    <w:p>
      <w:pPr>
        <w:pStyle w:val="Heading2"/>
      </w:pPr>
      <w:r>
        <w:t xml:space="preserve">Data</w:t>
      </w:r>
    </w:p>
    <w:bookmarkStart w:id="20"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bookmarkEnd w:id="20"/>
    <w:bookmarkStart w:id="21"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bookmarkEnd w:id="21"/>
    <w:bookmarkStart w:id="49"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t xml:space="preserve">The</w:t>
      </w:r>
      <w:r>
        <w:t xml:space="preserve"> </w:t>
      </w:r>
      <w:r>
        <w:rPr>
          <w:iCs/>
          <w:i/>
        </w:rPr>
        <w:t xml:space="preserve">Weigth at age</w:t>
      </w:r>
      <w:r>
        <w:t xml:space="preserve"> </w:t>
      </w:r>
      <w:r>
        <w:t xml:space="preserve">show in</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TextBody"/>
      </w:pPr>
      <w:r>
        <w:t xml:space="preserve">The</w:t>
      </w:r>
      <w:r>
        <w:t xml:space="preserve"> </w:t>
      </w: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23" name="Picture"/>
            <a:graphic>
              <a:graphicData uri="http://schemas.openxmlformats.org/drawingml/2006/picture">
                <pic:pic>
                  <pic:nvPicPr>
                    <pic:cNvPr descr="report/run/S0/tb_natM.png" id="24" name="Picture"/>
                    <pic:cNvPicPr>
                      <a:picLocks noChangeArrowheads="1" noChangeAspect="1"/>
                    </pic:cNvPicPr>
                  </pic:nvPicPr>
                  <pic:blipFill>
                    <a:blip r:embed="rId22"/>
                    <a:stretch>
                      <a:fillRect/>
                    </a:stretch>
                  </pic:blipFill>
                  <pic:spPr bwMode="auto">
                    <a:xfrm>
                      <a:off x="0" y="0"/>
                      <a:ext cx="2881049" cy="592751"/>
                    </a:xfrm>
                    <a:prstGeom prst="rect">
                      <a:avLst/>
                    </a:prstGeom>
                    <a:noFill/>
                    <a:ln w="9525">
                      <a:noFill/>
                      <a:headEnd/>
                      <a:tailEnd/>
                    </a:ln>
                  </pic:spPr>
                </pic:pic>
              </a:graphicData>
            </a:graphic>
          </wp:inline>
        </w:drawing>
      </w:r>
    </w:p>
    <w:p>
      <w:pPr>
        <w:pStyle w:val="TextBody"/>
      </w:pPr>
      <w:r>
        <w:t xml:space="preserve">The</w:t>
      </w:r>
      <w:r>
        <w:t xml:space="preserve"> </w:t>
      </w:r>
      <w:r>
        <w:rPr>
          <w:iCs/>
          <w:i/>
        </w:rPr>
        <w:t xml:space="preserve">Maturity</w:t>
      </w:r>
      <w:r>
        <w:t xml:space="preserve">:</w:t>
      </w:r>
      <w:r>
        <w:t xml:space="preserve"> </w:t>
      </w:r>
      <w:r>
        <w:rPr>
          <w:bCs/>
          <w:b/>
        </w:rPr>
        <w:t xml:space="preserve">Table x</w:t>
      </w:r>
      <w:r>
        <w:t xml:space="preserve"> </w:t>
      </w: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26" name="Picture"/>
            <a:graphic>
              <a:graphicData uri="http://schemas.openxmlformats.org/drawingml/2006/picture">
                <pic:pic>
                  <pic:nvPicPr>
                    <pic:cNvPr descr="report/run/S0/tb_maturity.png" id="27" name="Picture"/>
                    <pic:cNvPicPr>
                      <a:picLocks noChangeArrowheads="1" noChangeAspect="1"/>
                    </pic:cNvPicPr>
                  </pic:nvPicPr>
                  <pic:blipFill>
                    <a:blip r:embed="rId25"/>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5359400" cy="3349624"/>
            <wp:effectExtent b="0" l="0" r="0" t="0"/>
            <wp:docPr descr="" title="" id="29" name="Picture"/>
            <a:graphic>
              <a:graphicData uri="http://schemas.openxmlformats.org/drawingml/2006/picture">
                <pic:pic>
                  <pic:nvPicPr>
                    <pic:cNvPr descr="report/run/S0/fig_catches.png" id="30" name="Picture"/>
                    <pic:cNvPicPr>
                      <a:picLocks noChangeArrowheads="1" noChangeAspect="1"/>
                    </pic:cNvPicPr>
                  </pic:nvPicPr>
                  <pic:blipFill>
                    <a:blip r:embed="rId28"/>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47e8cdb8-4dab-450b-98a8-ba7bfefbc295"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7e8cdb8-4dab-450b-98a8-ba7bfefbc295"/>
      <w:r>
        <w:t xml:space="preserve">: Ane.27.9a stock. Quarterly Catch.</w:t>
      </w:r>
    </w:p>
    <w:p>
      <w:pPr>
        <w:pStyle w:val="TextBody"/>
      </w:pPr>
      <w:r>
        <w:t xml:space="preserve">Table</w:t>
      </w:r>
      <w:r>
        <w:t xml:space="preserve"> </w:t>
      </w:r>
      <w:bookmarkStart w:id="6c48e956-dbf3-4ec4-8497-c141cd7fd50b"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c48e956-dbf3-4ec4-8497-c141cd7fd50b"/>
      <w:r>
        <w:t xml:space="preserve">: Ane.27.9a stock. Quarterly and Annual Catch Totals.</w:t>
      </w:r>
    </w:p>
    <w:p>
      <w:pPr>
        <w:pStyle w:val="TextBody"/>
      </w:pPr>
      <w:r>
        <w:drawing>
          <wp:inline>
            <wp:extent cx="3404876" cy="7797672"/>
            <wp:effectExtent b="0" l="0" r="0" t="0"/>
            <wp:docPr descr="" title="" id="32" name="Picture"/>
            <a:graphic>
              <a:graphicData uri="http://schemas.openxmlformats.org/drawingml/2006/picture">
                <pic:pic>
                  <pic:nvPicPr>
                    <pic:cNvPr descr="report/run/S0/tb_catches.png" id="33" name="Picture"/>
                    <pic:cNvPicPr>
                      <a:picLocks noChangeArrowheads="1" noChangeAspect="1"/>
                    </pic:cNvPicPr>
                  </pic:nvPicPr>
                  <pic:blipFill>
                    <a:blip r:embed="rId31"/>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p>
      <w:pPr>
        <w:pStyle w:val="TextBody"/>
      </w:pPr>
      <w:r>
        <w:drawing>
          <wp:inline>
            <wp:extent cx="5359400" cy="3298092"/>
            <wp:effectExtent b="0" l="0" r="0" t="0"/>
            <wp:docPr descr="" title="" id="35" name="Picture"/>
            <a:graphic>
              <a:graphicData uri="http://schemas.openxmlformats.org/drawingml/2006/picture">
                <pic:pic>
                  <pic:nvPicPr>
                    <pic:cNvPr descr="output/run/S0//plots/index9_standcpueall.png" id="36" name="Picture"/>
                    <pic:cNvPicPr>
                      <a:picLocks noChangeArrowheads="1" noChangeAspect="1"/>
                    </pic:cNvPicPr>
                  </pic:nvPicPr>
                  <pic:blipFill>
                    <a:blip r:embed="rId34"/>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575cf621-ac2e-4022-b3fb-b03f989a0f03"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75cf621-ac2e-4022-b3fb-b03f989a0f03"/>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f525de98-0e32-4bf0-9d85-4cdc8bdf14aa"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525de98-0e32-4bf0-9d85-4cdc8bdf14aa"/>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8" name="Picture"/>
            <a:graphic>
              <a:graphicData uri="http://schemas.openxmlformats.org/drawingml/2006/picture">
                <pic:pic>
                  <pic:nvPicPr>
                    <pic:cNvPr descr="report/run/S0/tb_index.png" id="39" name="Picture"/>
                    <pic:cNvPicPr>
                      <a:picLocks noChangeArrowheads="1" noChangeAspect="1"/>
                    </pic:cNvPicPr>
                  </pic:nvPicPr>
                  <pic:blipFill>
                    <a:blip r:embed="rId37"/>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p>
      <w:pPr>
        <w:pStyle w:val="TextBody"/>
      </w:pPr>
      <w:r>
        <w:drawing>
          <wp:inline>
            <wp:extent cx="5359400" cy="3828142"/>
            <wp:effectExtent b="0" l="0" r="0" t="0"/>
            <wp:docPr descr="" title="" id="41" name="Picture"/>
            <a:graphic>
              <a:graphicData uri="http://schemas.openxmlformats.org/drawingml/2006/picture">
                <pic:pic>
                  <pic:nvPicPr>
                    <pic:cNvPr descr="report/run/S0/fig_agecomp_by_quartersSeine.png" id="42" name="Picture"/>
                    <pic:cNvPicPr>
                      <a:picLocks noChangeArrowheads="1" noChangeAspect="1"/>
                    </pic:cNvPicPr>
                  </pic:nvPicPr>
                  <pic:blipFill>
                    <a:blip r:embed="rId40"/>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e240d0ba-9060-497c-942d-80061a284456"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240d0ba-9060-497c-942d-80061a284456"/>
      <w:r>
        <w:t xml:space="preserve">: Ane.27.9a stock. Age proportion of the commercial fleet (</w:t>
      </w:r>
      <w:r>
        <w:rPr>
          <w:iCs/>
          <w:i/>
        </w:rPr>
        <w:t xml:space="preserve">SEINE</w:t>
      </w:r>
      <w:r>
        <w:t xml:space="preserve">) by quarter and year (1989 to 2023) .</w:t>
      </w:r>
    </w:p>
    <w:p>
      <w:r>
        <w:br w:type="page"/>
      </w:r>
    </w:p>
    <w:p>
      <w:pPr>
        <w:pStyle w:val="TextBody"/>
      </w:pPr>
      <w:r>
        <w:drawing>
          <wp:inline>
            <wp:extent cx="4587290" cy="4587290"/>
            <wp:effectExtent b="0" l="0" r="0" t="0"/>
            <wp:docPr descr="" title="" id="44" name="Picture"/>
            <a:graphic>
              <a:graphicData uri="http://schemas.openxmlformats.org/drawingml/2006/picture">
                <pic:pic>
                  <pic:nvPicPr>
                    <pic:cNvPr descr="report/run/S0/fig_agecomp_by_quartersSurveys.png" id="45" name="Picture"/>
                    <pic:cNvPicPr>
                      <a:picLocks noChangeArrowheads="1" noChangeAspect="1"/>
                    </pic:cNvPicPr>
                  </pic:nvPicPr>
                  <pic:blipFill>
                    <a:blip r:embed="rId4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7055a030-3d8f-4fc1-8a19-6464fc3888cf"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055a030-3d8f-4fc1-8a19-6464fc3888cf"/>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p>
      <w:pPr>
        <w:pStyle w:val="TextBody"/>
      </w:pPr>
      <w:r>
        <w:drawing>
          <wp:inline>
            <wp:extent cx="4587290" cy="4587290"/>
            <wp:effectExtent b="0" l="0" r="0" t="0"/>
            <wp:docPr descr="" title="" id="47" name="Picture"/>
            <a:graphic>
              <a:graphicData uri="http://schemas.openxmlformats.org/drawingml/2006/picture">
                <pic:pic>
                  <pic:nvPicPr>
                    <pic:cNvPr descr="report/run/S0/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1318d7c2-14c8-4f0e-9304-6401a7305a9c"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318d7c2-14c8-4f0e-9304-6401a7305a9c"/>
      <w:r>
        <w:t xml:space="preserve">: Ane.27.9a stock. Weight at age by quarters.</w:t>
      </w:r>
    </w:p>
    <w:p>
      <w:r>
        <w:br w:type="page"/>
      </w:r>
    </w:p>
    <w:p>
      <w:r>
        <w:br w:type="page"/>
      </w:r>
    </w:p>
    <w:bookmarkEnd w:id="49"/>
    <w:bookmarkStart w:id="57" w:name="X534e535046bdcd36ca0a7fd8f8c232894886fd3"/>
    <w:p>
      <w:pPr>
        <w:pStyle w:val="Heading3"/>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(Methot</w:t>
      </w:r>
      <w:r>
        <w:t xml:space="preserve"> </w:t>
      </w:r>
      <w:r>
        <w:rPr>
          <w:iCs/>
          <w:i/>
        </w:rPr>
        <w:t xml:space="preserve">et al.</w:t>
      </w:r>
      <w:r>
        <w:t xml:space="preserve">, 2024)</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0">
        <w:r>
          <w:rPr>
            <w:rStyle w:val="InternetLink"/>
          </w:rPr>
          <w:t xml:space="preserve">https://noaa-fisheries-integrated-toolbox.github.io/SS3</w:t>
        </w:r>
      </w:hyperlink>
      <w:r>
        <w:t xml:space="preserve">. A description and discussion of the model can be found in</w:t>
      </w:r>
      <w:r>
        <w:t xml:space="preserve"> </w:t>
      </w:r>
      <w:r>
        <w:t xml:space="preserve">Methot and Wetzel (2013)</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w:t>
      </w:r>
      <w:r>
        <w:t xml:space="preserve"> </w:t>
      </w:r>
      <w:r>
        <w:t xml:space="preserve">(Francis, 2011)</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(Methot and Wetzel, 2013)</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(Taylor</w:t>
      </w:r>
      <w:r>
        <w:t xml:space="preserve"> </w:t>
      </w:r>
      <w:r>
        <w:rPr>
          <w:iCs/>
          <w:i/>
        </w:rPr>
        <w:t xml:space="preserve">et al.</w:t>
      </w:r>
      <w:r>
        <w:t xml:space="preserve">, 2021)</w:t>
      </w:r>
      <w:r>
        <w:t xml:space="preserve"> </w:t>
      </w:r>
      <w:r>
        <w:t xml:space="preserve">and ss3diags version 1.10.2</w:t>
      </w:r>
      <w:r>
        <w:t xml:space="preserve"> </w:t>
      </w:r>
      <w:r>
        <w:t xml:space="preserve">(Carvalho</w:t>
      </w:r>
      <w:r>
        <w:t xml:space="preserve"> </w:t>
      </w:r>
      <w:r>
        <w:rPr>
          <w:iCs/>
          <w:i/>
        </w:rPr>
        <w:t xml:space="preserve">et al.</w:t>
      </w:r>
      <w:r>
        <w:t xml:space="preserve">, 2021)</w:t>
      </w:r>
      <w:r>
        <w:t xml:space="preserve"> </w:t>
      </w:r>
      <w:r>
        <w:t xml:space="preserve">were used to process and view model outputs. All analyses were conduction in R version 4.2.2</w:t>
      </w:r>
      <w:r>
        <w:t xml:space="preserve"> </w:t>
      </w:r>
    </w:p>
    <w:p>
      <w:pPr>
        <w:pStyle w:val="TextBody"/>
      </w:pPr>
      <w:r>
        <w:drawing>
          <wp:inline>
            <wp:extent cx="5359400" cy="2977444"/>
            <wp:effectExtent b="0" l="0" r="0" t="0"/>
            <wp:docPr descr="" title="" id="52" name="Picture"/>
            <a:graphic>
              <a:graphicData uri="http://schemas.openxmlformats.org/drawingml/2006/picture">
                <pic:pic>
                  <pic:nvPicPr>
                    <pic:cNvPr descr="report/run/S0/fig_input_data.png" id="53" name="Picture"/>
                    <pic:cNvPicPr>
                      <a:picLocks noChangeArrowheads="1" noChangeAspect="1"/>
                    </pic:cNvPicPr>
                  </pic:nvPicPr>
                  <pic:blipFill>
                    <a:blip r:embed="rId5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015856d6-4862-40c7-b316-72c0b6e2f145"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15856d6-4862-40c7-b316-72c0b6e2f145"/>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Table</w:t>
      </w:r>
      <w:r>
        <w:t xml:space="preserve"> </w:t>
      </w:r>
      <w:bookmarkStart w:id="53bd48e6-b4f5-4161-b31b-5b6dc5bda8cc"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3bd48e6-b4f5-4161-b31b-5b6dc5bda8cc"/>
      <w:r>
        <w:t xml:space="preserve">: Ane.27.9a stock. Input data type, model assumptions and settings for the assessment with data series 1989-2023.</w:t>
      </w:r>
    </w:p>
    <w:p>
      <w:pPr>
        <w:pStyle w:val="TextBody"/>
      </w:pPr>
      <w:r>
        <w:drawing>
          <wp:inline>
            <wp:extent cx="5359400" cy="5396592"/>
            <wp:effectExtent b="0" l="0" r="0" t="0"/>
            <wp:docPr descr="" title="" id="55" name="Picture"/>
            <a:graphic>
              <a:graphicData uri="http://schemas.openxmlformats.org/drawingml/2006/picture">
                <pic:pic>
                  <pic:nvPicPr>
                    <pic:cNvPr descr="report/run/S0/tb_dat_stru.png" id="56" name="Picture"/>
                    <pic:cNvPicPr>
                      <a:picLocks noChangeArrowheads="1" noChangeAspect="1"/>
                    </pic:cNvPicPr>
                  </pic:nvPicPr>
                  <pic:blipFill>
                    <a:blip r:embed="rId54"/>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bookmarkEnd w:id="57"/>
    <w:bookmarkStart w:id="75"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59" name="Picture"/>
            <a:graphic>
              <a:graphicData uri="http://schemas.openxmlformats.org/drawingml/2006/picture">
                <pic:pic>
                  <pic:nvPicPr>
                    <pic:cNvPr descr="report/run/S0/fig_time_series.png" id="60" name="Picture"/>
                    <pic:cNvPicPr>
                      <a:picLocks noChangeArrowheads="1" noChangeAspect="1"/>
                    </pic:cNvPicPr>
                  </pic:nvPicPr>
                  <pic:blipFill>
                    <a:blip r:embed="rId58"/>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p>
      <w:pPr>
        <w:pStyle w:val="TextBody"/>
      </w:pPr>
      <w:r>
        <w:drawing>
          <wp:inline>
            <wp:extent cx="5359400" cy="5359400"/>
            <wp:effectExtent b="0" l="0" r="0" t="0"/>
            <wp:docPr descr="" title="" id="62" name="Picture"/>
            <a:graphic>
              <a:graphicData uri="http://schemas.openxmlformats.org/drawingml/2006/picture">
                <pic:pic>
                  <pic:nvPicPr>
                    <pic:cNvPr descr="report/run/S0/fig_Recdevs.png" id="63" name="Picture"/>
                    <pic:cNvPicPr>
                      <a:picLocks noChangeArrowheads="1" noChangeAspect="1"/>
                    </pic:cNvPicPr>
                  </pic:nvPicPr>
                  <pic:blipFill>
                    <a:blip r:embed="rId61"/>
                    <a:stretch>
                      <a:fillRect/>
                    </a:stretch>
                  </pic:blipFill>
                  <pic:spPr bwMode="auto">
                    <a:xfrm>
                      <a:off x="0" y="0"/>
                      <a:ext cx="5359400" cy="5359400"/>
                    </a:xfrm>
                    <a:prstGeom prst="rect">
                      <a:avLst/>
                    </a:prstGeom>
                    <a:noFill/>
                    <a:ln w="9525">
                      <a:noFill/>
                      <a:headEnd/>
                      <a:tailEnd/>
                    </a:ln>
                  </pic:spPr>
                </pic:pic>
              </a:graphicData>
            </a:graphic>
          </wp:inline>
        </w:drawing>
      </w:r>
      <w:r>
        <w:t xml:space="preserve"> </w:t>
      </w:r>
      <w:r>
        <w:t xml:space="preserve">Figure</w:t>
      </w:r>
      <w:r>
        <w:t xml:space="preserve"> </w:t>
      </w:r>
      <w:bookmarkStart w:id="215516d7-94d6-4c8a-a1fc-2b95cfecfbb4"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215516d7-94d6-4c8a-a1fc-2b95cfecfbb4"/>
      <w:r>
        <w:t xml:space="preserve">: Ane.27.9a stock. Recruitment deviation.</w:t>
      </w:r>
    </w:p>
    <w:p>
      <w:pPr>
        <w:pStyle w:val="TextBody"/>
      </w:pPr>
      <w:r>
        <w:drawing>
          <wp:inline>
            <wp:extent cx="5359400" cy="5359400"/>
            <wp:effectExtent b="0" l="0" r="0" t="0"/>
            <wp:docPr descr="" title="" id="65" name="Picture"/>
            <a:graphic>
              <a:graphicData uri="http://schemas.openxmlformats.org/drawingml/2006/picture">
                <pic:pic>
                  <pic:nvPicPr>
                    <pic:cNvPr descr="report/run/S0/fig_stock-recluta.png" id="66" name="Picture"/>
                    <pic:cNvPicPr>
                      <a:picLocks noChangeArrowheads="1" noChangeAspect="1"/>
                    </pic:cNvPicPr>
                  </pic:nvPicPr>
                  <pic:blipFill>
                    <a:blip r:embed="rId64"/>
                    <a:stretch>
                      <a:fillRect/>
                    </a:stretch>
                  </pic:blipFill>
                  <pic:spPr bwMode="auto">
                    <a:xfrm>
                      <a:off x="0" y="0"/>
                      <a:ext cx="5359400" cy="5359400"/>
                    </a:xfrm>
                    <a:prstGeom prst="rect">
                      <a:avLst/>
                    </a:prstGeom>
                    <a:noFill/>
                    <a:ln w="9525">
                      <a:noFill/>
                      <a:headEnd/>
                      <a:tailEnd/>
                    </a:ln>
                  </pic:spPr>
                </pic:pic>
              </a:graphicData>
            </a:graphic>
          </wp:inline>
        </w:drawing>
      </w:r>
      <w:r>
        <w:t xml:space="preserve"> </w:t>
      </w:r>
      <w:r>
        <w:t xml:space="preserve">Figure</w:t>
      </w:r>
      <w:r>
        <w:t xml:space="preserve"> </w:t>
      </w:r>
      <w:bookmarkStart w:id="c799e32c-3e86-443d-a0fe-2fb90f90eb76"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799e32c-3e86-443d-a0fe-2fb90f90eb76"/>
      <w:r>
        <w:t xml:space="preserve">: Ane.27.9a stock. Stock-recruitment.</w:t>
      </w:r>
    </w:p>
    <w:bookmarkStart w:id="70" w:name="catchability"/>
    <w:p>
      <w:pPr>
        <w:pStyle w:val="Heading4"/>
      </w:pPr>
      <w:r>
        <w:rPr>
          <w:iCs/>
          <w:i/>
        </w:rPr>
        <w:t xml:space="preserve">Catchability</w:t>
      </w:r>
      <w:r>
        <w:t xml:space="preserve">:</w:t>
      </w:r>
    </w:p>
    <w:p>
      <w:pPr>
        <w:pStyle w:val="FirstParagraph"/>
      </w:pPr>
      <w:r>
        <w:drawing>
          <wp:inline>
            <wp:extent cx="5359400" cy="2226904"/>
            <wp:effectExtent b="0" l="0" r="0" t="0"/>
            <wp:docPr descr="" title="" id="68" name="Picture"/>
            <a:graphic>
              <a:graphicData uri="http://schemas.openxmlformats.org/drawingml/2006/picture">
                <pic:pic>
                  <pic:nvPicPr>
                    <pic:cNvPr descr="report/run/S0/tb_params_est.png" id="69" name="Picture"/>
                    <pic:cNvPicPr>
                      <a:picLocks noChangeArrowheads="1" noChangeAspect="1"/>
                    </pic:cNvPicPr>
                  </pic:nvPicPr>
                  <pic:blipFill>
                    <a:blip r:embed="rId67"/>
                    <a:stretch>
                      <a:fillRect/>
                    </a:stretch>
                  </pic:blipFill>
                  <pic:spPr bwMode="auto">
                    <a:xfrm>
                      <a:off x="0" y="0"/>
                      <a:ext cx="5359400" cy="2226904"/>
                    </a:xfrm>
                    <a:prstGeom prst="rect">
                      <a:avLst/>
                    </a:prstGeom>
                    <a:noFill/>
                    <a:ln w="9525">
                      <a:noFill/>
                      <a:headEnd/>
                      <a:tailEnd/>
                    </a:ln>
                  </pic:spPr>
                </pic:pic>
              </a:graphicData>
            </a:graphic>
          </wp:inline>
        </w:drawing>
      </w:r>
    </w:p>
    <w:bookmarkEnd w:id="70"/>
    <w:bookmarkStart w:id="74" w:name="selectivity"/>
    <w:p>
      <w:pPr>
        <w:pStyle w:val="Heading4"/>
      </w:pPr>
      <w:r>
        <w:rPr>
          <w:iCs/>
          <w:i/>
        </w:rPr>
        <w:t xml:space="preserve">Selectivity</w:t>
      </w:r>
      <w:r>
        <w:t xml:space="preserve">:</w:t>
      </w:r>
    </w:p>
    <w:p>
      <w:pPr>
        <w:pStyle w:val="FirstParagraph"/>
      </w:pPr>
      <w:r>
        <w:drawing>
          <wp:inline>
            <wp:extent cx="5359400" cy="4466166"/>
            <wp:effectExtent b="0" l="0" r="0" t="0"/>
            <wp:docPr descr="" title="" id="72" name="Picture"/>
            <a:graphic>
              <a:graphicData uri="http://schemas.openxmlformats.org/drawingml/2006/picture">
                <pic:pic>
                  <pic:nvPicPr>
                    <pic:cNvPr descr="report/run/S0/fig_age_selectivity.png" id="73" name="Picture"/>
                    <pic:cNvPicPr>
                      <a:picLocks noChangeArrowheads="1" noChangeAspect="1"/>
                    </pic:cNvPicPr>
                  </pic:nvPicPr>
                  <pic:blipFill>
                    <a:blip r:embed="rId71"/>
                    <a:stretch>
                      <a:fillRect/>
                    </a:stretch>
                  </pic:blipFill>
                  <pic:spPr bwMode="auto">
                    <a:xfrm>
                      <a:off x="0" y="0"/>
                      <a:ext cx="5359400" cy="4466166"/>
                    </a:xfrm>
                    <a:prstGeom prst="rect">
                      <a:avLst/>
                    </a:prstGeom>
                    <a:noFill/>
                    <a:ln w="9525">
                      <a:noFill/>
                      <a:headEnd/>
                      <a:tailEnd/>
                    </a:ln>
                  </pic:spPr>
                </pic:pic>
              </a:graphicData>
            </a:graphic>
          </wp:inline>
        </w:drawing>
      </w:r>
    </w:p>
    <w:p>
      <w:r>
        <w:br w:type="page"/>
      </w:r>
    </w:p>
    <w:bookmarkEnd w:id="74"/>
    <w:bookmarkEnd w:id="75"/>
    <w:bookmarkStart w:id="128"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77" name="Picture"/>
            <a:graphic>
              <a:graphicData uri="http://schemas.openxmlformats.org/drawingml/2006/picture">
                <pic:pic>
                  <pic:nvPicPr>
                    <pic:cNvPr descr="report/run/S0/fig_indices_fit.png" id="78" name="Picture"/>
                    <pic:cNvPicPr>
                      <a:picLocks noChangeArrowheads="1" noChangeAspect="1"/>
                    </pic:cNvPicPr>
                  </pic:nvPicPr>
                  <pic:blipFill>
                    <a:blip r:embed="rId76"/>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5efad263-88be-4348-a807-d347bfab896e"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efad263-88be-4348-a807-d347bfab896e"/>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0" name="Picture"/>
            <a:graphic>
              <a:graphicData uri="http://schemas.openxmlformats.org/drawingml/2006/picture">
                <pic:pic>
                  <pic:nvPicPr>
                    <pic:cNvPr descr="report/run/S0/fig_runtest_residuals_indices.png" id="81" name="Picture"/>
                    <pic:cNvPicPr>
                      <a:picLocks noChangeArrowheads="1" noChangeAspect="1"/>
                    </pic:cNvPicPr>
                  </pic:nvPicPr>
                  <pic:blipFill>
                    <a:blip r:embed="rId7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5e40336d-2cf0-4253-a957-18083bf79b0d"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5e40336d-2cf0-4253-a957-18083bf79b0d"/>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c8340b57-e160-408b-860e-17efa6ca3b01"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8340b57-e160-408b-860e-17efa6ca3b01"/>
      <w:r>
        <w:t xml:space="preserve">: Ane.27.9a stock. test residuals.</w:t>
      </w:r>
    </w:p>
    <w:p>
      <w:pPr>
        <w:pStyle w:val="TextBody"/>
      </w:pPr>
      <w:r>
        <w:drawing>
          <wp:inline>
            <wp:extent cx="5017712" cy="1332542"/>
            <wp:effectExtent b="0" l="0" r="0" t="0"/>
            <wp:docPr descr="" title="" id="83" name="Picture"/>
            <a:graphic>
              <a:graphicData uri="http://schemas.openxmlformats.org/drawingml/2006/picture">
                <pic:pic>
                  <pic:nvPicPr>
                    <pic:cNvPr descr="report/run/S0/tb_run_cpue.png" id="84" name="Picture"/>
                    <pic:cNvPicPr>
                      <a:picLocks noChangeArrowheads="1" noChangeAspect="1"/>
                    </pic:cNvPicPr>
                  </pic:nvPicPr>
                  <pic:blipFill>
                    <a:blip r:embed="rId82"/>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d3655850-d2c2-4a65-a39d-0d7a1c03c842"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3655850-d2c2-4a65-a39d-0d7a1c03c842"/>
      <w:r>
        <w:t xml:space="preserve">: Ane.27.9a stock. test residuals2.</w:t>
      </w:r>
    </w:p>
    <w:p>
      <w:pPr>
        <w:pStyle w:val="TextBody"/>
      </w:pPr>
      <w:r>
        <w:drawing>
          <wp:inline>
            <wp:extent cx="2853479" cy="1557696"/>
            <wp:effectExtent b="0" l="0" r="0" t="0"/>
            <wp:docPr descr="" title="" id="86" name="Picture"/>
            <a:graphic>
              <a:graphicData uri="http://schemas.openxmlformats.org/drawingml/2006/picture">
                <pic:pic>
                  <pic:nvPicPr>
                    <pic:cNvPr descr="report/run/S0/tb_jabba_cpue.png" id="87" name="Picture"/>
                    <pic:cNvPicPr>
                      <a:picLocks noChangeArrowheads="1" noChangeAspect="1"/>
                    </pic:cNvPicPr>
                  </pic:nvPicPr>
                  <pic:blipFill>
                    <a:blip r:embed="rId85"/>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19" w:name="fit-and-residuals-age-composition"/>
    <w:p>
      <w:pPr>
        <w:pStyle w:val="Heading4"/>
      </w:pPr>
      <w:r>
        <w:t xml:space="preserve">Fit and residuals age composition</w:t>
      </w:r>
    </w:p>
    <w:p>
      <w:pPr>
        <w:pStyle w:val="FirstParagraph"/>
      </w:pPr>
      <w:r>
        <w:drawing>
          <wp:inline>
            <wp:extent cx="5359400" cy="6029325"/>
            <wp:effectExtent b="0" l="0" r="0" t="0"/>
            <wp:docPr descr="" title="" id="89" name="Picture"/>
            <a:graphic>
              <a:graphicData uri="http://schemas.openxmlformats.org/drawingml/2006/picture">
                <pic:pic>
                  <pic:nvPicPr>
                    <pic:cNvPr descr="report/run/S0/fig_age_fit_agg.png" id="90" name="Picture"/>
                    <pic:cNvPicPr>
                      <a:picLocks noChangeArrowheads="1" noChangeAspect="1"/>
                    </pic:cNvPicPr>
                  </pic:nvPicPr>
                  <pic:blipFill>
                    <a:blip r:embed="rId8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a9e8efed-bdd8-4344-b7be-fe41cf9801fe"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9e8efed-bdd8-4344-b7be-fe41cf9801fe"/>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97"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92" name="Picture"/>
            <a:graphic>
              <a:graphicData uri="http://schemas.openxmlformats.org/drawingml/2006/picture">
                <pic:pic>
                  <pic:nvPicPr>
                    <pic:cNvPr descr="report/run/S0/fig_age_fit_Seine.png" id="93" name="Picture"/>
                    <pic:cNvPicPr>
                      <a:picLocks noChangeArrowheads="1" noChangeAspect="1"/>
                    </pic:cNvPicPr>
                  </pic:nvPicPr>
                  <pic:blipFill>
                    <a:blip r:embed="rId91"/>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f7043189-58f6-4d7d-a075-fd44988bd07f"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7043189-58f6-4d7d-a075-fd44988bd07f"/>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95" name="Picture"/>
            <a:graphic>
              <a:graphicData uri="http://schemas.openxmlformats.org/drawingml/2006/picture">
                <pic:pic>
                  <pic:nvPicPr>
                    <pic:cNvPr descr="report/run/S0/fig_comp_agefit_SEINE.png" id="96" name="Picture"/>
                    <pic:cNvPicPr>
                      <a:picLocks noChangeArrowheads="1" noChangeAspect="1"/>
                    </pic:cNvPicPr>
                  </pic:nvPicPr>
                  <pic:blipFill>
                    <a:blip r:embed="rId9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68ef7fa0-a31d-46bc-b2bc-472ffa457aa7"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68ef7fa0-a31d-46bc-b2bc-472ffa457aa7"/>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97"/>
    <w:bookmarkStart w:id="104"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99" name="Picture"/>
            <a:graphic>
              <a:graphicData uri="http://schemas.openxmlformats.org/drawingml/2006/picture">
                <pic:pic>
                  <pic:nvPicPr>
                    <pic:cNvPr descr="report/run/S0/fig_age_fit_Pelago.png" id="100" name="Picture"/>
                    <pic:cNvPicPr>
                      <a:picLocks noChangeArrowheads="1" noChangeAspect="1"/>
                    </pic:cNvPicPr>
                  </pic:nvPicPr>
                  <pic:blipFill>
                    <a:blip r:embed="rId9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f852867b-20ec-4109-afe4-6103171c51b7"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852867b-20ec-4109-afe4-6103171c51b7"/>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02" name="Picture"/>
            <a:graphic>
              <a:graphicData uri="http://schemas.openxmlformats.org/drawingml/2006/picture">
                <pic:pic>
                  <pic:nvPicPr>
                    <pic:cNvPr descr="report/run/S0/fig_comp_agefit_PELAGO.png" id="103" name="Picture"/>
                    <pic:cNvPicPr>
                      <a:picLocks noChangeArrowheads="1" noChangeAspect="1"/>
                    </pic:cNvPicPr>
                  </pic:nvPicPr>
                  <pic:blipFill>
                    <a:blip r:embed="rId10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91f9303-613c-428b-a0ee-4965fad429c7"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91f9303-613c-428b-a0ee-4965fad429c7"/>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04"/>
    <w:bookmarkStart w:id="111"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06" name="Picture"/>
            <a:graphic>
              <a:graphicData uri="http://schemas.openxmlformats.org/drawingml/2006/picture">
                <pic:pic>
                  <pic:nvPicPr>
                    <pic:cNvPr descr="report/run/S0/fig_age_fit_Ecocadiz.png" id="107" name="Picture"/>
                    <pic:cNvPicPr>
                      <a:picLocks noChangeArrowheads="1" noChangeAspect="1"/>
                    </pic:cNvPicPr>
                  </pic:nvPicPr>
                  <pic:blipFill>
                    <a:blip r:embed="rId105"/>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ef812136-693c-4fdf-9a09-aea7e6d0665a"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f812136-693c-4fdf-9a09-aea7e6d0665a"/>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09" name="Picture"/>
            <a:graphic>
              <a:graphicData uri="http://schemas.openxmlformats.org/drawingml/2006/picture">
                <pic:pic>
                  <pic:nvPicPr>
                    <pic:cNvPr descr="report/run/S0/fig_comp_agefit_ECOCADIZ.png" id="110" name="Picture"/>
                    <pic:cNvPicPr>
                      <a:picLocks noChangeArrowheads="1" noChangeAspect="1"/>
                    </pic:cNvPicPr>
                  </pic:nvPicPr>
                  <pic:blipFill>
                    <a:blip r:embed="rId10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7c7f5b58-0880-4e33-b21d-e7ae8994a57c"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7c7f5b58-0880-4e33-b21d-e7ae8994a57c"/>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1"/>
    <w:bookmarkStart w:id="118"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13" name="Picture"/>
            <a:graphic>
              <a:graphicData uri="http://schemas.openxmlformats.org/drawingml/2006/picture">
                <pic:pic>
                  <pic:nvPicPr>
                    <pic:cNvPr descr="report/run/S0/fig_age_fit_EcocadizRecl.png" id="114" name="Picture"/>
                    <pic:cNvPicPr>
                      <a:picLocks noChangeArrowheads="1" noChangeAspect="1"/>
                    </pic:cNvPicPr>
                  </pic:nvPicPr>
                  <pic:blipFill>
                    <a:blip r:embed="rId11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c94f92cf-c016-4256-985a-aa974cb12996"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94f92cf-c016-4256-985a-aa974cb12996"/>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16" name="Picture"/>
            <a:graphic>
              <a:graphicData uri="http://schemas.openxmlformats.org/drawingml/2006/picture">
                <pic:pic>
                  <pic:nvPicPr>
                    <pic:cNvPr descr="report/run/S0/fig_comp_agefit_ECORECLUTAS.png" id="117" name="Picture"/>
                    <pic:cNvPicPr>
                      <a:picLocks noChangeArrowheads="1" noChangeAspect="1"/>
                    </pic:cNvPicPr>
                  </pic:nvPicPr>
                  <pic:blipFill>
                    <a:blip r:embed="rId11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84d823b-d3ca-4162-9bdb-a03471035a3b"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84d823b-d3ca-4162-9bdb-a03471035a3b"/>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18"/>
    <w:bookmarkEnd w:id="119"/>
    <w:bookmarkStart w:id="123" w:name="age-residuals"/>
    <w:p>
      <w:pPr>
        <w:pStyle w:val="Heading4"/>
      </w:pPr>
      <w:r>
        <w:t xml:space="preserve">Age residuals</w:t>
      </w:r>
    </w:p>
    <w:p>
      <w:pPr>
        <w:pStyle w:val="FirstParagraph"/>
      </w:pPr>
      <w:r>
        <w:drawing>
          <wp:inline>
            <wp:extent cx="5359400" cy="5359400"/>
            <wp:effectExtent b="0" l="0" r="0" t="0"/>
            <wp:docPr descr="" title="" id="121" name="Picture"/>
            <a:graphic>
              <a:graphicData uri="http://schemas.openxmlformats.org/drawingml/2006/picture">
                <pic:pic>
                  <pic:nvPicPr>
                    <pic:cNvPr descr="report/run/S0/fig_comp_agefit_multi-fleet_comparison.png" id="122" name="Picture"/>
                    <pic:cNvPicPr>
                      <a:picLocks noChangeArrowheads="1" noChangeAspect="1"/>
                    </pic:cNvPicPr>
                  </pic:nvPicPr>
                  <pic:blipFill>
                    <a:blip r:embed="rId12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6d09425-f1fd-4acb-92da-b4a8aa127d6e"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6d09425-f1fd-4acb-92da-b4a8aa127d6e"/>
      <w:r>
        <w:t xml:space="preserve">: Ane.27.9a stock. Pearson residuals, comparing across fleets. Closed bubbles are positive residuals (observed &gt; expected) and open negative residuals (observed &lt; expected).</w:t>
      </w:r>
    </w:p>
    <w:bookmarkEnd w:id="123"/>
    <w:bookmarkStart w:id="127" w:name="mean-age-residuals"/>
    <w:p>
      <w:pPr>
        <w:pStyle w:val="Heading4"/>
      </w:pPr>
      <w:r>
        <w:t xml:space="preserve">Mean age residuals</w:t>
      </w:r>
    </w:p>
    <w:p>
      <w:pPr>
        <w:pStyle w:val="FirstParagraph"/>
      </w:pPr>
      <w:r>
        <w:drawing>
          <wp:inline>
            <wp:extent cx="5359400" cy="5359400"/>
            <wp:effectExtent b="0" l="0" r="0" t="0"/>
            <wp:docPr descr="" title="" id="125" name="Picture"/>
            <a:graphic>
              <a:graphicData uri="http://schemas.openxmlformats.org/drawingml/2006/picture">
                <pic:pic>
                  <pic:nvPicPr>
                    <pic:cNvPr descr="report/run/S0/fig_runtest_residuals_age.png" id="126" name="Picture"/>
                    <pic:cNvPicPr>
                      <a:picLocks noChangeArrowheads="1" noChangeAspect="1"/>
                    </pic:cNvPicPr>
                  </pic:nvPicPr>
                  <pic:blipFill>
                    <a:blip r:embed="rId12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04570768-de23-40f7-9faa-4b18aec883c0"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4570768-de23-40f7-9faa-4b18aec883c0"/>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bookmarkEnd w:id="127"/>
    <w:bookmarkEnd w:id="128"/>
    <w:bookmarkStart w:id="132"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-0.2280515) and a pattern of overestimation of spawning biomass (phi = 0.1767862).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30" name="Picture"/>
            <a:graphic>
              <a:graphicData uri="http://schemas.openxmlformats.org/drawingml/2006/picture">
                <pic:pic>
                  <pic:nvPicPr>
                    <pic:cNvPr descr="report/retro/S0/Retro.png" id="131" name="Picture"/>
                    <pic:cNvPicPr>
                      <a:picLocks noChangeArrowheads="1" noChangeAspect="1"/>
                    </pic:cNvPicPr>
                  </pic:nvPicPr>
                  <pic:blipFill>
                    <a:blip r:embed="rId129"/>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344b688a-dd19-465e-82b7-44ceced4bf88"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4b688a-dd19-465e-82b7-44ceced4bf88"/>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32"/>
    <w:bookmarkEnd w:id="133"/>
    <w:bookmarkStart w:id="145" w:name="references"/>
    <w:p>
      <w:pPr>
        <w:pStyle w:val="Heading2"/>
      </w:pPr>
      <w:r>
        <w:t xml:space="preserve">References</w:t>
      </w:r>
    </w:p>
    <w:bookmarkStart w:id="144" w:name="refs"/>
    <w:bookmarkStart w:id="135" w:name="ref-Carvalho2021"/>
    <w:p>
      <w:pPr>
        <w:pStyle w:val="Bibliography"/>
      </w:pPr>
      <w:r>
        <w:t xml:space="preserve">Carvalho, F., Winker, H., Courtney, D., Kapur, M., Kell, L., Cardinale, M., Schirripa, M.,</w:t>
      </w:r>
      <w:r>
        <w:t xml:space="preserve"> </w:t>
      </w:r>
      <w:r>
        <w:rPr>
          <w:iCs/>
          <w:i/>
        </w:rPr>
        <w:t xml:space="preserve">et al.</w:t>
      </w:r>
      <w:r>
        <w:t xml:space="preserve"> 2021. A cookbook for using model diagnostics in integrated stock assessments. Fisheries Research, 240: 105959.</w:t>
      </w:r>
      <w:r>
        <w:t xml:space="preserve"> </w:t>
      </w:r>
      <w:hyperlink r:id="rId134">
        <w:r>
          <w:rPr>
            <w:rStyle w:val="InternetLink"/>
          </w:rPr>
          <w:t xml:space="preserve">https://www.sciencedirect.com/science/article/pii/S0165783621000874</w:t>
        </w:r>
      </w:hyperlink>
      <w:r>
        <w:t xml:space="preserve">.</w:t>
      </w:r>
    </w:p>
    <w:bookmarkEnd w:id="135"/>
    <w:bookmarkStart w:id="137" w:name="ref-Francis2011"/>
    <w:p>
      <w:pPr>
        <w:pStyle w:val="Bibliography"/>
      </w:pPr>
      <w:r>
        <w:t xml:space="preserve">Francis, R. I. C. C. 2011. Data weighting in statistical fisheries stock assessment models. Canadian Journal of Fisheries and Aquatic Sciences, 68: 1124–1138.</w:t>
      </w:r>
      <w:hyperlink r:id="rId136">
        <w:r>
          <w:rPr>
            <w:rStyle w:val="InternetLink"/>
          </w:rPr>
          <w:t xml:space="preserve"> </w:t>
        </w:r>
        <w:r>
          <w:rPr>
            <w:rStyle w:val="InternetLink"/>
          </w:rPr>
          <w:t xml:space="preserve">https://doi.org/10.1139/f2011-025</w:t>
        </w:r>
      </w:hyperlink>
      <w:r>
        <w:t xml:space="preserve">.</w:t>
      </w:r>
    </w:p>
    <w:bookmarkEnd w:id="137"/>
    <w:bookmarkStart w:id="139" w:name="ref-Methot2013"/>
    <w:p>
      <w:pPr>
        <w:pStyle w:val="Bibliography"/>
      </w:pPr>
      <w:r>
        <w:t xml:space="preserve">Methot, R. D., and Wetzel, C. R. 2013. Stock synthesis: A biological and statistical framework for fish stock assessment and fishery management. Fisheries Research, 142: 86–99.</w:t>
      </w:r>
      <w:r>
        <w:t xml:space="preserve"> </w:t>
      </w:r>
      <w:hyperlink r:id="rId138">
        <w:r>
          <w:rPr>
            <w:rStyle w:val="InternetLink"/>
          </w:rPr>
          <w:t xml:space="preserve">https://doi.org/10.1016/j.fishres.2012.10.012</w:t>
        </w:r>
      </w:hyperlink>
      <w:r>
        <w:t xml:space="preserve">.</w:t>
      </w:r>
    </w:p>
    <w:bookmarkEnd w:id="139"/>
    <w:bookmarkStart w:id="141" w:name="ref-Methot2024"/>
    <w:p>
      <w:pPr>
        <w:pStyle w:val="Bibliography"/>
      </w:pPr>
      <w:r>
        <w:t xml:space="preserve">Methot, R. D., Wetzel, C. R., Taylor, I. G., Doering, K., Perl, E., and K. Johnson. 2024. Stock synthesis user manual : Version 3.30.22.1.</w:t>
      </w:r>
      <w:r>
        <w:t xml:space="preserve"> </w:t>
      </w:r>
      <w:hyperlink r:id="rId140">
        <w:r>
          <w:rPr>
            <w:rStyle w:val="InternetLink"/>
          </w:rPr>
          <w:t xml:space="preserve">https://github.com/nmfs-ost/ss3-source-code/releases</w:t>
        </w:r>
      </w:hyperlink>
      <w:r>
        <w:t xml:space="preserve">.</w:t>
      </w:r>
    </w:p>
    <w:bookmarkEnd w:id="141"/>
    <w:bookmarkStart w:id="143" w:name="ref-Taylor2021"/>
    <w:p>
      <w:pPr>
        <w:pStyle w:val="Bibliography"/>
      </w:pPr>
      <w:r>
        <w:t xml:space="preserve">Taylor, I. G., Doering, K. L., Johnson, K. F., Wetzel, C. R., and Stewart, I. J. 2021. Beyond visualizing catch-at-age models: Lessons learned from the r4ss package about software to support stock assessments. Fisheries Research, 239: 105924.</w:t>
      </w:r>
      <w:r>
        <w:t xml:space="preserve"> </w:t>
      </w:r>
      <w:hyperlink r:id="rId142">
        <w:r>
          <w:rPr>
            <w:rStyle w:val="InternetLink"/>
          </w:rPr>
          <w:t xml:space="preserve">https://doi.org/10.1016/j.fishres.2021.105924</w:t>
        </w:r>
      </w:hyperlink>
      <w:r>
        <w:t xml:space="preserve">.</w:t>
      </w:r>
    </w:p>
    <w:bookmarkEnd w:id="143"/>
    <w:bookmarkEnd w:id="144"/>
    <w:bookmarkEnd w:id="145"/>
    <w:bookmarkEnd w:id="146"/>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4" Target="media/rId34.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85" Target="media/rId85.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67" Target="media/rId67.png" /><Relationship Type="http://schemas.openxmlformats.org/officeDocument/2006/relationships/image" Id="rId82" Target="media/rId82.png" /><Relationship Type="http://schemas.openxmlformats.org/officeDocument/2006/relationships/hyperlink" Id="rId136" Target=" https://doi.org/10.1139/f2011-025" TargetMode="External" /><Relationship Type="http://schemas.openxmlformats.org/officeDocument/2006/relationships/hyperlink" Id="rId138" Target="https://doi.org/10.1016/j.fishres.2012.10.012" TargetMode="External" /><Relationship Type="http://schemas.openxmlformats.org/officeDocument/2006/relationships/hyperlink" Id="rId142" Target="https://doi.org/10.1016/j.fishres.2021.105924" TargetMode="External" /><Relationship Type="http://schemas.openxmlformats.org/officeDocument/2006/relationships/hyperlink" Id="rId140" Target="https://github.com/nmfs-ost/ss3-source-code/releases" TargetMode="External" /><Relationship Type="http://schemas.openxmlformats.org/officeDocument/2006/relationships/hyperlink" Id="rId50" Target="https://noaa-fisheries-integrated-toolbox.github.io/SS3" TargetMode="External" /><Relationship Type="http://schemas.openxmlformats.org/officeDocument/2006/relationships/hyperlink" Id="rId134" Target="https://www.sciencedirect.com/science/article/pii/S0165783621000874" TargetMode="External" /></Relationships>
</file>

<file path=word/_rels/footnotes.xml.rels><?xml version="1.0" encoding="UTF-8"?><Relationships xmlns="http://schemas.openxmlformats.org/package/2006/relationships"><Relationship Type="http://schemas.openxmlformats.org/officeDocument/2006/relationships/hyperlink" Id="rId136" Target=" https://doi.org/10.1139/f2011-025" TargetMode="External" /><Relationship Type="http://schemas.openxmlformats.org/officeDocument/2006/relationships/hyperlink" Id="rId138" Target="https://doi.org/10.1016/j.fishres.2012.10.012" TargetMode="External" /><Relationship Type="http://schemas.openxmlformats.org/officeDocument/2006/relationships/hyperlink" Id="rId142" Target="https://doi.org/10.1016/j.fishres.2021.105924" TargetMode="External" /><Relationship Type="http://schemas.openxmlformats.org/officeDocument/2006/relationships/hyperlink" Id="rId140" Target="https://github.com/nmfs-ost/ss3-source-code/releases" TargetMode="External" /><Relationship Type="http://schemas.openxmlformats.org/officeDocument/2006/relationships/hyperlink" Id="rId50" Target="https://noaa-fisheries-integrated-toolbox.github.io/SS3" TargetMode="External" /><Relationship Type="http://schemas.openxmlformats.org/officeDocument/2006/relationships/hyperlink" Id="rId134" Target="https://www.sciencedirect.com/science/article/pii/S0165783621000874"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2024-09-04T18:58:19Z</dcterms:created>
  <dcterms:modified xsi:type="dcterms:W3CDTF">2024-09-04T18:58:19Z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